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4"/>
          <w:szCs w:val="24"/>
        </w:rPr>
      </w:pPr>
    </w:p>
    <w:p>
      <w:pPr>
        <w:jc w:val="cente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中华人民共和国主席令</w:t>
      </w:r>
    </w:p>
    <w:p>
      <w:pPr>
        <w:jc w:val="center"/>
        <w:rPr>
          <w:rFonts w:hint="eastAsia" w:ascii="宋体" w:hAnsi="宋体" w:eastAsia="宋体" w:cs="宋体"/>
          <w:kern w:val="0"/>
          <w:sz w:val="24"/>
          <w:szCs w:val="24"/>
          <w:shd w:val="clear" w:fill="FFFFFF"/>
          <w:lang w:val="en-US" w:eastAsia="zh-CN" w:bidi="ar"/>
        </w:rPr>
      </w:pPr>
    </w:p>
    <w:p>
      <w:pPr>
        <w:jc w:val="cente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第七十七号</w:t>
      </w:r>
    </w:p>
    <w:p>
      <w:pPr>
        <w:rPr>
          <w:rFonts w:hint="eastAsia" w:ascii="宋体" w:hAnsi="宋体" w:eastAsia="宋体" w:cs="宋体"/>
          <w:kern w:val="0"/>
          <w:sz w:val="24"/>
          <w:szCs w:val="24"/>
          <w:shd w:val="clear" w:fill="FFFFFF"/>
          <w:lang w:val="en-US" w:eastAsia="zh-CN" w:bidi="ar"/>
        </w:rPr>
      </w:pPr>
    </w:p>
    <w:p>
      <w:pP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 xml:space="preserve">    《中华人民共和国反不正当竞争法》已由中华人民共和国第十二届全国人民代表大会常务委员会第三十次会议于2017年11月4日修订通过，现将修订后的《中华人民共和国反不正当竞争法》公布，自2018年1月1日起施行。</w:t>
      </w:r>
    </w:p>
    <w:p>
      <w:pPr>
        <w:rPr>
          <w:rFonts w:hint="eastAsia" w:ascii="宋体" w:hAnsi="宋体" w:eastAsia="宋体" w:cs="宋体"/>
          <w:kern w:val="0"/>
          <w:sz w:val="24"/>
          <w:szCs w:val="24"/>
          <w:shd w:val="clear" w:fill="FFFFFF"/>
          <w:lang w:val="en-US" w:eastAsia="zh-CN" w:bidi="ar"/>
        </w:rPr>
      </w:pPr>
    </w:p>
    <w:p>
      <w:pP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 xml:space="preserve">                                                                                             </w:t>
      </w:r>
    </w:p>
    <w:p>
      <w:pPr>
        <w:rPr>
          <w:rFonts w:hint="eastAsia" w:ascii="宋体" w:hAnsi="宋体" w:eastAsia="宋体" w:cs="宋体"/>
          <w:kern w:val="0"/>
          <w:sz w:val="24"/>
          <w:szCs w:val="24"/>
          <w:shd w:val="clear" w:fill="FFFFFF"/>
          <w:lang w:val="en-US" w:eastAsia="zh-CN" w:bidi="ar"/>
        </w:rPr>
      </w:pPr>
    </w:p>
    <w:p>
      <w:pPr>
        <w:jc w:val="cente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中华人民共和国主席 习近平</w:t>
      </w:r>
    </w:p>
    <w:p>
      <w:pPr>
        <w:jc w:val="center"/>
        <w:rPr>
          <w:rFonts w:hint="eastAsia" w:ascii="宋体" w:hAnsi="宋体" w:eastAsia="宋体" w:cs="宋体"/>
          <w:kern w:val="0"/>
          <w:sz w:val="24"/>
          <w:szCs w:val="24"/>
          <w:shd w:val="clear" w:fill="FFFFFF"/>
          <w:lang w:val="en-US" w:eastAsia="zh-CN" w:bidi="ar"/>
        </w:rPr>
      </w:pPr>
    </w:p>
    <w:p>
      <w:pPr>
        <w:jc w:val="cente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2017年11月4日</w:t>
      </w:r>
    </w:p>
    <w:p>
      <w:pPr>
        <w:rPr>
          <w:rFonts w:hint="eastAsia" w:ascii="宋体" w:hAnsi="宋体" w:eastAsia="宋体" w:cs="宋体"/>
          <w:kern w:val="0"/>
          <w:sz w:val="24"/>
          <w:szCs w:val="24"/>
          <w:shd w:val="clear" w:fill="FFFFFF"/>
          <w:lang w:val="en-US" w:eastAsia="zh-CN" w:bidi="ar"/>
        </w:rPr>
      </w:pPr>
    </w:p>
    <w:p>
      <w:pPr>
        <w:jc w:val="center"/>
        <w:rPr>
          <w:rFonts w:hint="eastAsia" w:ascii="宋体" w:hAnsi="宋体" w:eastAsia="宋体" w:cs="宋体"/>
          <w:b/>
          <w:bCs/>
          <w:kern w:val="0"/>
          <w:sz w:val="24"/>
          <w:szCs w:val="24"/>
          <w:shd w:val="clear" w:fill="FFFFFF"/>
          <w:lang w:val="en-US" w:eastAsia="zh-CN" w:bidi="ar"/>
        </w:rPr>
      </w:pPr>
    </w:p>
    <w:p>
      <w:pPr>
        <w:jc w:val="center"/>
        <w:rPr>
          <w:rFonts w:hint="eastAsia" w:ascii="宋体" w:hAnsi="宋体" w:eastAsia="宋体" w:cs="宋体"/>
          <w:b/>
          <w:bCs/>
          <w:kern w:val="0"/>
          <w:sz w:val="24"/>
          <w:szCs w:val="24"/>
          <w:shd w:val="clear" w:fill="FFFFFF"/>
          <w:lang w:val="en-US" w:eastAsia="zh-CN" w:bidi="ar"/>
        </w:rPr>
      </w:pPr>
      <w:bookmarkStart w:id="0" w:name="_GoBack"/>
      <w:r>
        <w:rPr>
          <w:rFonts w:hint="eastAsia" w:ascii="宋体" w:hAnsi="宋体" w:eastAsia="宋体" w:cs="宋体"/>
          <w:b/>
          <w:bCs/>
          <w:kern w:val="0"/>
          <w:sz w:val="24"/>
          <w:szCs w:val="24"/>
          <w:shd w:val="clear" w:fill="FFFFFF"/>
          <w:lang w:val="en-US" w:eastAsia="zh-CN" w:bidi="ar"/>
        </w:rPr>
        <w:t>中华人民共和国反不正当竞争法</w:t>
      </w:r>
    </w:p>
    <w:bookmarkEnd w:id="0"/>
    <w:p>
      <w:pPr>
        <w:jc w:val="cente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（1993年9月2日第八届全国人民代表大会常务委员会第三次会议通过　2017年11月4日第十二届全国人民代表大会常务委员会第三十次会议修订）</w:t>
      </w:r>
    </w:p>
    <w:p>
      <w:pPr>
        <w:pStyle w:val="2"/>
        <w:keepNext w:val="0"/>
        <w:keepLines w:val="0"/>
        <w:widowControl/>
        <w:suppressLineNumbers w:val="0"/>
        <w:spacing w:before="0" w:beforeAutospacing="0" w:after="0" w:afterAutospacing="0" w:line="270" w:lineRule="atLeast"/>
        <w:ind w:left="0" w:right="0"/>
        <w:jc w:val="center"/>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目　　录</w:t>
      </w:r>
    </w:p>
    <w:p>
      <w:pPr>
        <w:pStyle w:val="2"/>
        <w:keepNext w:val="0"/>
        <w:keepLines w:val="0"/>
        <w:widowControl/>
        <w:suppressLineNumbers w:val="0"/>
        <w:spacing w:before="0" w:beforeAutospacing="0" w:after="0" w:afterAutospacing="0" w:line="270" w:lineRule="atLeast"/>
        <w:ind w:left="0" w:right="0"/>
        <w:rPr>
          <w:rFonts w:hint="eastAsia" w:ascii="宋体" w:hAnsi="宋体" w:eastAsia="宋体" w:cs="宋体"/>
          <w:kern w:val="0"/>
          <w:sz w:val="24"/>
          <w:szCs w:val="24"/>
          <w:shd w:val="clear" w:fill="FFFFFF"/>
          <w:lang w:val="en-US" w:eastAsia="zh-CN" w:bidi="ar"/>
        </w:rPr>
      </w:pPr>
      <w:r>
        <w:rPr>
          <w:rFonts w:hint="eastAsia" w:ascii="宋体" w:hAnsi="宋体" w:eastAsia="宋体" w:cs="宋体"/>
          <w:kern w:val="0"/>
          <w:sz w:val="24"/>
          <w:szCs w:val="24"/>
          <w:shd w:val="clear" w:fill="FFFFFF"/>
          <w:lang w:val="en-US" w:eastAsia="zh-CN" w:bidi="ar"/>
        </w:rPr>
        <w:t>　　第一章　总　　则</w:t>
      </w:r>
    </w:p>
    <w:p>
      <w:pPr>
        <w:pStyle w:val="2"/>
        <w:keepNext w:val="0"/>
        <w:keepLines w:val="0"/>
        <w:widowControl/>
        <w:suppressLineNumbers w:val="0"/>
        <w:spacing w:before="0" w:beforeAutospacing="0" w:after="0" w:afterAutospacing="0" w:line="270" w:lineRule="atLeast"/>
        <w:ind w:left="0" w:right="0"/>
        <w:rPr>
          <w:rFonts w:hint="default" w:ascii="宋体" w:hAnsi="宋体" w:eastAsia="宋体" w:cs="宋体"/>
          <w:kern w:val="0"/>
          <w:sz w:val="24"/>
          <w:szCs w:val="24"/>
          <w:shd w:val="clear" w:fill="FFFFFF"/>
          <w:lang w:val="en-US" w:eastAsia="zh-CN" w:bidi="ar"/>
        </w:rPr>
      </w:pPr>
      <w:r>
        <w:rPr>
          <w:rFonts w:hint="default" w:ascii="宋体" w:hAnsi="宋体" w:eastAsia="宋体" w:cs="宋体"/>
          <w:kern w:val="0"/>
          <w:sz w:val="24"/>
          <w:szCs w:val="24"/>
          <w:shd w:val="clear" w:fill="FFFFFF"/>
          <w:lang w:val="en-US" w:eastAsia="zh-CN" w:bidi="ar"/>
        </w:rPr>
        <w:t>　　第二章　不正当竞争行为</w:t>
      </w:r>
    </w:p>
    <w:p>
      <w:pPr>
        <w:pStyle w:val="2"/>
        <w:keepNext w:val="0"/>
        <w:keepLines w:val="0"/>
        <w:widowControl/>
        <w:suppressLineNumbers w:val="0"/>
        <w:spacing w:before="0" w:beforeAutospacing="0" w:after="0" w:afterAutospacing="0" w:line="270" w:lineRule="atLeast"/>
        <w:ind w:left="0" w:right="0"/>
        <w:rPr>
          <w:rFonts w:hint="default" w:ascii="宋体" w:hAnsi="宋体" w:eastAsia="宋体" w:cs="宋体"/>
          <w:kern w:val="0"/>
          <w:sz w:val="24"/>
          <w:szCs w:val="24"/>
          <w:shd w:val="clear" w:fill="FFFFFF"/>
          <w:lang w:val="en-US" w:eastAsia="zh-CN" w:bidi="ar"/>
        </w:rPr>
      </w:pPr>
      <w:r>
        <w:rPr>
          <w:rFonts w:hint="default" w:ascii="宋体" w:hAnsi="宋体" w:eastAsia="宋体" w:cs="宋体"/>
          <w:kern w:val="0"/>
          <w:sz w:val="24"/>
          <w:szCs w:val="24"/>
          <w:shd w:val="clear" w:fill="FFFFFF"/>
          <w:lang w:val="en-US" w:eastAsia="zh-CN" w:bidi="ar"/>
        </w:rPr>
        <w:t>　　第三章　对涉嫌不正当竞争行为的调查</w:t>
      </w:r>
    </w:p>
    <w:p>
      <w:pPr>
        <w:pStyle w:val="2"/>
        <w:keepNext w:val="0"/>
        <w:keepLines w:val="0"/>
        <w:widowControl/>
        <w:suppressLineNumbers w:val="0"/>
        <w:spacing w:before="0" w:beforeAutospacing="0" w:after="0" w:afterAutospacing="0" w:line="270" w:lineRule="atLeast"/>
        <w:ind w:left="0" w:right="0"/>
        <w:rPr>
          <w:rFonts w:hint="default" w:ascii="宋体" w:hAnsi="宋体" w:eastAsia="宋体" w:cs="宋体"/>
          <w:kern w:val="0"/>
          <w:sz w:val="24"/>
          <w:szCs w:val="24"/>
          <w:shd w:val="clear" w:fill="FFFFFF"/>
          <w:lang w:val="en-US" w:eastAsia="zh-CN" w:bidi="ar"/>
        </w:rPr>
      </w:pPr>
      <w:r>
        <w:rPr>
          <w:rFonts w:hint="default" w:ascii="宋体" w:hAnsi="宋体" w:eastAsia="宋体" w:cs="宋体"/>
          <w:kern w:val="0"/>
          <w:sz w:val="24"/>
          <w:szCs w:val="24"/>
          <w:shd w:val="clear" w:fill="FFFFFF"/>
          <w:lang w:val="en-US" w:eastAsia="zh-CN" w:bidi="ar"/>
        </w:rPr>
        <w:t>　　第四章　法律责任</w:t>
      </w:r>
    </w:p>
    <w:p>
      <w:pPr>
        <w:pStyle w:val="2"/>
        <w:keepNext w:val="0"/>
        <w:keepLines w:val="0"/>
        <w:widowControl/>
        <w:suppressLineNumbers w:val="0"/>
        <w:spacing w:before="0" w:beforeAutospacing="0" w:after="0" w:afterAutospacing="0" w:line="270" w:lineRule="atLeast"/>
        <w:ind w:left="0" w:right="0"/>
        <w:rPr>
          <w:rFonts w:hint="default" w:ascii="宋体" w:hAnsi="宋体" w:eastAsia="宋体" w:cs="宋体"/>
          <w:kern w:val="0"/>
          <w:sz w:val="24"/>
          <w:szCs w:val="24"/>
          <w:shd w:val="clear" w:fill="FFFFFF"/>
          <w:lang w:val="en-US" w:eastAsia="zh-CN" w:bidi="ar"/>
        </w:rPr>
      </w:pPr>
      <w:r>
        <w:rPr>
          <w:rFonts w:hint="default" w:ascii="宋体" w:hAnsi="宋体" w:eastAsia="宋体" w:cs="宋体"/>
          <w:kern w:val="0"/>
          <w:sz w:val="24"/>
          <w:szCs w:val="24"/>
          <w:shd w:val="clear" w:fill="FFFFFF"/>
          <w:lang w:val="en-US" w:eastAsia="zh-CN" w:bidi="ar"/>
        </w:rPr>
        <w:t>　　第五章　附　　则</w:t>
      </w:r>
    </w:p>
    <w:p>
      <w:pPr>
        <w:pStyle w:val="2"/>
        <w:keepNext w:val="0"/>
        <w:keepLines w:val="0"/>
        <w:widowControl/>
        <w:suppressLineNumbers w:val="0"/>
        <w:spacing w:before="0" w:beforeAutospacing="0" w:after="0" w:afterAutospacing="0" w:line="270" w:lineRule="atLeast"/>
        <w:ind w:left="0" w:right="0"/>
        <w:jc w:val="center"/>
        <w:rPr>
          <w:sz w:val="24"/>
          <w:szCs w:val="24"/>
        </w:rPr>
      </w:pPr>
      <w:r>
        <w:rPr>
          <w:rFonts w:hint="eastAsia" w:ascii="黑体" w:hAnsi="宋体" w:eastAsia="黑体" w:cs="黑体"/>
          <w:sz w:val="24"/>
          <w:szCs w:val="24"/>
          <w:bdr w:val="none" w:color="auto" w:sz="0" w:space="0"/>
          <w:shd w:val="clear" w:fill="FFFFFF"/>
        </w:rPr>
        <w:t>第一章　总　　则</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黑体" w:hAnsi="宋体" w:eastAsia="黑体" w:cs="黑体"/>
          <w:sz w:val="24"/>
          <w:szCs w:val="24"/>
          <w:bdr w:val="none" w:color="auto" w:sz="0" w:space="0"/>
          <w:shd w:val="clear" w:fill="FFFFFF"/>
        </w:rPr>
        <w:t>　　第一条</w:t>
      </w:r>
      <w:r>
        <w:rPr>
          <w:rFonts w:hint="eastAsia" w:ascii="宋体" w:hAnsi="宋体" w:eastAsia="宋体" w:cs="宋体"/>
          <w:sz w:val="24"/>
          <w:szCs w:val="24"/>
          <w:bdr w:val="none" w:color="auto" w:sz="0" w:space="0"/>
          <w:shd w:val="clear" w:fill="FFFFFF"/>
        </w:rPr>
        <w:t>　为了促进社会主义市场经济健康发展，鼓励和保护公平竞争，制止不正当竞争行为，保护经营者和消费者的合法权益，制定本法。</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第二条</w:t>
      </w:r>
      <w:r>
        <w:rPr>
          <w:rFonts w:hint="eastAsia" w:ascii="宋体" w:hAnsi="宋体" w:eastAsia="宋体" w:cs="宋体"/>
          <w:sz w:val="24"/>
          <w:szCs w:val="24"/>
          <w:bdr w:val="none" w:color="auto" w:sz="0" w:space="0"/>
          <w:shd w:val="clear" w:fill="FFFFFF"/>
        </w:rPr>
        <w:t>　经营者在生产经营活动中，应当遵循自愿、平等、公平、诚信的原则，遵守法律和商业道德。</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本法所称的不正当竞争行为，是指经营者在生产经营活动中，违反本法规定，扰乱市场竞争秩序，损害其他经营者或者消费者的合法权益的行为。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本法所称的经营者，是指从事商品生产、经营或者提供服务（以下所称商品包括服务）的自然人、法人和非法人组织。</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第三条</w:t>
      </w:r>
      <w:r>
        <w:rPr>
          <w:rFonts w:hint="eastAsia" w:ascii="宋体" w:hAnsi="宋体" w:eastAsia="宋体" w:cs="宋体"/>
          <w:sz w:val="24"/>
          <w:szCs w:val="24"/>
          <w:bdr w:val="none" w:color="auto" w:sz="0" w:space="0"/>
          <w:shd w:val="clear" w:fill="FFFFFF"/>
        </w:rPr>
        <w:t>　各级人民政府应当采取措施，制止不正当竞争行为，为公平竞争创造良好的环境和条件。</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国务院建立反不正当竞争工作协调机制，研究决定反不正当竞争重大政策，协调处理维护市场竞争秩序的重大问题。</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第四条</w:t>
      </w:r>
      <w:r>
        <w:rPr>
          <w:rFonts w:hint="eastAsia" w:ascii="宋体" w:hAnsi="宋体" w:eastAsia="宋体" w:cs="宋体"/>
          <w:sz w:val="24"/>
          <w:szCs w:val="24"/>
          <w:bdr w:val="none" w:color="auto" w:sz="0" w:space="0"/>
          <w:shd w:val="clear" w:fill="FFFFFF"/>
        </w:rPr>
        <w:t>　县级以上人民政府履行工商行政管理职责的部门对不正当竞争行为进行查处；法律、行政法规规定由其他部门查处的，依照其规定。</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第五条</w:t>
      </w:r>
      <w:r>
        <w:rPr>
          <w:rFonts w:hint="eastAsia" w:ascii="宋体" w:hAnsi="宋体" w:eastAsia="宋体" w:cs="宋体"/>
          <w:sz w:val="24"/>
          <w:szCs w:val="24"/>
          <w:bdr w:val="none" w:color="auto" w:sz="0" w:space="0"/>
          <w:shd w:val="clear" w:fill="FFFFFF"/>
        </w:rPr>
        <w:t>　国家鼓励、支持和保护一切组织和个人对不正当竞争行为进行社会监督。</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国家机关及其工作人员不得支持、包庇不正当竞争行为。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行业组织应当加强行业自律，引导、规范会员依法竞争，维护市场竞争秩序。</w:t>
      </w:r>
    </w:p>
    <w:p>
      <w:pPr>
        <w:pStyle w:val="2"/>
        <w:keepNext w:val="0"/>
        <w:keepLines w:val="0"/>
        <w:widowControl/>
        <w:suppressLineNumbers w:val="0"/>
        <w:spacing w:before="0" w:beforeAutospacing="0" w:after="0" w:afterAutospacing="0" w:line="270" w:lineRule="atLeast"/>
        <w:ind w:left="0" w:right="0"/>
        <w:jc w:val="center"/>
        <w:rPr>
          <w:sz w:val="24"/>
          <w:szCs w:val="24"/>
        </w:rPr>
      </w:pPr>
      <w:r>
        <w:rPr>
          <w:rFonts w:hint="eastAsia" w:ascii="黑体" w:hAnsi="宋体" w:eastAsia="黑体" w:cs="黑体"/>
          <w:sz w:val="24"/>
          <w:szCs w:val="24"/>
          <w:bdr w:val="none" w:color="auto" w:sz="0" w:space="0"/>
          <w:shd w:val="clear" w:fill="FFFFFF"/>
        </w:rPr>
        <w:t>第二章　不正当竞争行为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第六条</w:t>
      </w:r>
      <w:r>
        <w:rPr>
          <w:rFonts w:hint="eastAsia" w:ascii="宋体" w:hAnsi="宋体" w:eastAsia="宋体" w:cs="宋体"/>
          <w:sz w:val="24"/>
          <w:szCs w:val="24"/>
          <w:bdr w:val="none" w:color="auto" w:sz="0" w:space="0"/>
          <w:shd w:val="clear" w:fill="FFFFFF"/>
        </w:rPr>
        <w:t>　经营者不得实施下列混淆行为，引人误认为是他人商品或者与他人存在特定联系：</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（一）擅自使用与他人有一定影响的商品名称、包装、装潢等相同或者近似的标识；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（二）擅自使用他人有一定影响的企业名称（包括简称、字号等）、社会组织名称（包括简称等）、姓名（包括笔名、艺名、译名等）；</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（三）擅自使用他人有一定影响的域名主体部分、网站名称、网页等；</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（四）其他足以引人误认为是他人商品或者与他人存在特定联系的混淆行为。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第七条</w:t>
      </w:r>
      <w:r>
        <w:rPr>
          <w:rFonts w:hint="eastAsia" w:ascii="宋体" w:hAnsi="宋体" w:eastAsia="宋体" w:cs="宋体"/>
          <w:sz w:val="24"/>
          <w:szCs w:val="24"/>
          <w:bdr w:val="none" w:color="auto" w:sz="0" w:space="0"/>
          <w:shd w:val="clear" w:fill="FFFFFF"/>
        </w:rPr>
        <w:t>　经营者不得采用财物或者其他手段贿赂下列单位或者个人，以谋取交易机会或者竞争优势：</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（一）交易相对方的工作人员；</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（二）受交易相对方委托办理相关事务的单位或者个人；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（三）利用职权或者影响力影响交易的单位或者个人。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经营者在交易活动中，可以以明示方式向交易相对方支付折扣，或者向中间人支付佣金。经营者向交易相对方支付折扣、向中间人支付佣金的，应当如实入账。接受折扣、佣金的经营者也应当如实入账。</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经营者的工作人员进行贿赂的，应当认定为经营者的行为；但是，经营者有证据证明该工作人员的行为与为经营者谋取交易机会或者竞争优势无关的除外。</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第八条</w:t>
      </w:r>
      <w:r>
        <w:rPr>
          <w:rFonts w:hint="eastAsia" w:ascii="宋体" w:hAnsi="宋体" w:eastAsia="宋体" w:cs="宋体"/>
          <w:sz w:val="24"/>
          <w:szCs w:val="24"/>
          <w:bdr w:val="none" w:color="auto" w:sz="0" w:space="0"/>
          <w:shd w:val="clear" w:fill="FFFFFF"/>
        </w:rPr>
        <w:t>　经营者不得对其商品的性能、功能、质量、销售状况、用户评价、曾获荣誉等作虚假或者引人误解的商业宣传，欺骗、误导消费者。</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经营者不得通过组织虚假交易等方式，帮助其他经营者进行虚假或者引人误解的商业宣传。</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第九条</w:t>
      </w:r>
      <w:r>
        <w:rPr>
          <w:rFonts w:hint="eastAsia" w:ascii="宋体" w:hAnsi="宋体" w:eastAsia="宋体" w:cs="宋体"/>
          <w:sz w:val="24"/>
          <w:szCs w:val="24"/>
          <w:bdr w:val="none" w:color="auto" w:sz="0" w:space="0"/>
          <w:shd w:val="clear" w:fill="FFFFFF"/>
        </w:rPr>
        <w:t>　经营者不得实施下列侵犯商业秘密的行为：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（一）以盗窃、贿赂、欺诈、胁迫或者其他不正当手段获取权利人的商业秘密；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（二）披露、使用或者允许他人使用以前项手段获取的权利人的商业秘密；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（三）违反约定或者违反权利人有关保守商业秘密的要求，披露、使用或者允许他人使用其所掌握的商业秘密。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第三人明知或者应知商业秘密权利人的员工、前员工或者其他单位、个人实施前款所列违法行为，仍获取、披露、使用或者允许他人使用该商业秘密的，视为侵犯商业秘密。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本法所称的商业秘密，是指不为公众所知悉、具有商业价值并经权利人采取相应保密措施的技术信息和经营信息。</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第十条</w:t>
      </w:r>
      <w:r>
        <w:rPr>
          <w:rFonts w:hint="eastAsia" w:ascii="宋体" w:hAnsi="宋体" w:eastAsia="宋体" w:cs="宋体"/>
          <w:sz w:val="24"/>
          <w:szCs w:val="24"/>
          <w:bdr w:val="none" w:color="auto" w:sz="0" w:space="0"/>
          <w:shd w:val="clear" w:fill="FFFFFF"/>
        </w:rPr>
        <w:t>　经营者进行有奖销售不得存在下列情形：</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（一）所设奖的种类、兑奖条件、奖金金额或者奖品等有奖销售信息不明确，影响兑奖；</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（二）采用谎称有奖或者故意让内定人员中奖的欺骗方式进行有奖销售；</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（三）抽奖式的有奖销售，最高奖的金额超过五万元。</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第十一条</w:t>
      </w:r>
      <w:r>
        <w:rPr>
          <w:rFonts w:hint="eastAsia" w:ascii="宋体" w:hAnsi="宋体" w:eastAsia="宋体" w:cs="宋体"/>
          <w:sz w:val="24"/>
          <w:szCs w:val="24"/>
          <w:bdr w:val="none" w:color="auto" w:sz="0" w:space="0"/>
          <w:shd w:val="clear" w:fill="FFFFFF"/>
        </w:rPr>
        <w:t>　经营者不得编造、传播虚假信息或者误导性信息，损害竞争对手的商业信誉、商品声誉。</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第十二条</w:t>
      </w:r>
      <w:r>
        <w:rPr>
          <w:rFonts w:hint="eastAsia" w:ascii="宋体" w:hAnsi="宋体" w:eastAsia="宋体" w:cs="宋体"/>
          <w:sz w:val="24"/>
          <w:szCs w:val="24"/>
          <w:bdr w:val="none" w:color="auto" w:sz="0" w:space="0"/>
          <w:shd w:val="clear" w:fill="FFFFFF"/>
        </w:rPr>
        <w:t>　经营者利用网络从事生产经营活动，应当遵守本法的各项规定。</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经营者不得利用技术手段，通过影响用户选择或者其他方式，实施下列妨碍、破坏其他经营者合法提供的网络产品或者服务正常运行的行为：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（一）未经其他经营者同意，在其合法提供的网络产品或者服务中，插入链接、强制进行目标跳转；</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（二）误导、欺骗、强迫用户修改、关闭、卸载其他经营者合法提供的网络产品或者服务；</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（三）恶意对其他经营者合法提供的网络产品或者服务实施不兼容；</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（四）其他妨碍、破坏其他经营者合法提供的网络产品或者服务正常运行的行为。</w:t>
      </w:r>
    </w:p>
    <w:p>
      <w:pPr>
        <w:pStyle w:val="2"/>
        <w:keepNext w:val="0"/>
        <w:keepLines w:val="0"/>
        <w:widowControl/>
        <w:suppressLineNumbers w:val="0"/>
        <w:spacing w:before="0" w:beforeAutospacing="0" w:after="0" w:afterAutospacing="0" w:line="270" w:lineRule="atLeast"/>
        <w:ind w:left="0" w:right="0"/>
        <w:jc w:val="center"/>
        <w:rPr>
          <w:sz w:val="24"/>
          <w:szCs w:val="24"/>
        </w:rPr>
      </w:pPr>
      <w:r>
        <w:rPr>
          <w:rFonts w:hint="eastAsia" w:ascii="黑体" w:hAnsi="宋体" w:eastAsia="黑体" w:cs="黑体"/>
          <w:sz w:val="24"/>
          <w:szCs w:val="24"/>
          <w:bdr w:val="none" w:color="auto" w:sz="0" w:space="0"/>
          <w:shd w:val="clear" w:fill="FFFFFF"/>
        </w:rPr>
        <w:t>第三章　对涉嫌不正当竞争行为的调查</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第十三条</w:t>
      </w:r>
      <w:r>
        <w:rPr>
          <w:rFonts w:hint="eastAsia" w:ascii="宋体" w:hAnsi="宋体" w:eastAsia="宋体" w:cs="宋体"/>
          <w:sz w:val="24"/>
          <w:szCs w:val="24"/>
          <w:bdr w:val="none" w:color="auto" w:sz="0" w:space="0"/>
          <w:shd w:val="clear" w:fill="FFFFFF"/>
        </w:rPr>
        <w:t>　监督检查部门调查涉嫌不正当竞争行为，可以采取下列措施：</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（一）进入涉嫌不正当竞争行为的经营场所进行检查；</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（二）询问被调查的经营者、利害关系人及其他有关单位、个人，要求其说明有关情况或者提供与被调查行为有关的其他资料；</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（三）查询、复制与涉嫌不正当竞争行为有关的协议、账簿、单据、文件、记录、业务函电和其他资料；</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（四）查封、扣押与涉嫌不正当竞争行为有关的财物；</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（五）查询涉嫌不正当竞争行为的经营者的银行账户。</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采取前款规定的措施，应当向监督检查部门主要负责人书面报告，并经批准。采取前款第四项、第五项规定的措施，应当向设区的市级以上人民政府监督检查部门主要负责人书面报告，并经批准。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监督检查部门调查涉嫌不正当竞争行为，应当遵守《中华人民共和国行政强制法》和其他有关法律、行政法规的规定，并应当将查处结果及时向社会公开。</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第十四条</w:t>
      </w:r>
      <w:r>
        <w:rPr>
          <w:rFonts w:hint="eastAsia" w:ascii="宋体" w:hAnsi="宋体" w:eastAsia="宋体" w:cs="宋体"/>
          <w:sz w:val="24"/>
          <w:szCs w:val="24"/>
          <w:bdr w:val="none" w:color="auto" w:sz="0" w:space="0"/>
          <w:shd w:val="clear" w:fill="FFFFFF"/>
        </w:rPr>
        <w:t>　监督检查部门调查涉嫌不正当竞争行为，被调查的经营者、利害关系人及其他有关单位、个人应当如实提供有关资料或者情况。</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第十五条</w:t>
      </w:r>
      <w:r>
        <w:rPr>
          <w:rFonts w:hint="eastAsia" w:ascii="宋体" w:hAnsi="宋体" w:eastAsia="宋体" w:cs="宋体"/>
          <w:sz w:val="24"/>
          <w:szCs w:val="24"/>
          <w:bdr w:val="none" w:color="auto" w:sz="0" w:space="0"/>
          <w:shd w:val="clear" w:fill="FFFFFF"/>
        </w:rPr>
        <w:t>　监督检查部门及其工作人员对调查过程中知悉的商业秘密负有保密义务。</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第十六条</w:t>
      </w:r>
      <w:r>
        <w:rPr>
          <w:rFonts w:hint="eastAsia" w:ascii="宋体" w:hAnsi="宋体" w:eastAsia="宋体" w:cs="宋体"/>
          <w:sz w:val="24"/>
          <w:szCs w:val="24"/>
          <w:bdr w:val="none" w:color="auto" w:sz="0" w:space="0"/>
          <w:shd w:val="clear" w:fill="FFFFFF"/>
        </w:rPr>
        <w:t>　对涉嫌不正当竞争行为，任何单位和个人有权向监督检查部门举报，监督检查部门接到举报后应当依法及时处理。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监督检查部门应当向社会公开受理举报的电话、信箱或者电子邮件地址，并为举报人保密。对实名举报并提供相关事实和证据的，监督检查部门应当将处理结果告知举报人。</w:t>
      </w:r>
    </w:p>
    <w:p>
      <w:pPr>
        <w:pStyle w:val="2"/>
        <w:keepNext w:val="0"/>
        <w:keepLines w:val="0"/>
        <w:widowControl/>
        <w:suppressLineNumbers w:val="0"/>
        <w:spacing w:before="0" w:beforeAutospacing="0" w:after="0" w:afterAutospacing="0" w:line="270" w:lineRule="atLeast"/>
        <w:ind w:left="0" w:right="0"/>
        <w:jc w:val="center"/>
        <w:rPr>
          <w:sz w:val="24"/>
          <w:szCs w:val="24"/>
        </w:rPr>
      </w:pPr>
      <w:r>
        <w:rPr>
          <w:rFonts w:hint="eastAsia" w:ascii="黑体" w:hAnsi="宋体" w:eastAsia="黑体" w:cs="黑体"/>
          <w:sz w:val="24"/>
          <w:szCs w:val="24"/>
          <w:bdr w:val="none" w:color="auto" w:sz="0" w:space="0"/>
          <w:shd w:val="clear" w:fill="FFFFFF"/>
        </w:rPr>
        <w:t>第四章　法律责任</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第十七条</w:t>
      </w:r>
      <w:r>
        <w:rPr>
          <w:rFonts w:hint="eastAsia" w:ascii="宋体" w:hAnsi="宋体" w:eastAsia="宋体" w:cs="宋体"/>
          <w:sz w:val="24"/>
          <w:szCs w:val="24"/>
          <w:bdr w:val="none" w:color="auto" w:sz="0" w:space="0"/>
          <w:shd w:val="clear" w:fill="FFFFFF"/>
        </w:rPr>
        <w:t>　经营者违反本法规定，给他人造成损害的，应当依法承担民事责任。</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经营者的合法权益受到不正当竞争行为损害的，可以向人民法院提起诉讼。</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因不正当竞争行为受到损害的经营者的赔偿数额，按照其因被侵权所受到的实际损失确定；实际损失难以计算的，按照侵权人因侵权所获得的利益确定。赔偿数额还应当包括经营者为制止侵权行为所支付的合理开支。</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经营者违反本法第六条、第九条规定，权利人因被侵权所受到的实际损失、侵权人因侵权所获得的利益难以确定的，由人民法院根据侵权行为的情节判决给予权利人三百万元以下的赔偿。</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第十八条</w:t>
      </w:r>
      <w:r>
        <w:rPr>
          <w:rFonts w:hint="eastAsia" w:ascii="宋体" w:hAnsi="宋体" w:eastAsia="宋体" w:cs="宋体"/>
          <w:sz w:val="24"/>
          <w:szCs w:val="24"/>
          <w:bdr w:val="none" w:color="auto" w:sz="0" w:space="0"/>
          <w:shd w:val="clear" w:fill="FFFFFF"/>
        </w:rPr>
        <w:t>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经营者登记的企业名称违反本法第六条规定的，应当及时办理名称变更登记；名称变更前，由原企业登记机关以统一社会信用代码代替其名称。</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第十九条</w:t>
      </w:r>
      <w:r>
        <w:rPr>
          <w:rFonts w:hint="eastAsia" w:ascii="宋体" w:hAnsi="宋体" w:eastAsia="宋体" w:cs="宋体"/>
          <w:sz w:val="24"/>
          <w:szCs w:val="24"/>
          <w:bdr w:val="none" w:color="auto" w:sz="0" w:space="0"/>
          <w:shd w:val="clear" w:fill="FFFFFF"/>
        </w:rPr>
        <w:t>　经营者违反本法第七条规定贿赂他人的，由监督检查部门没收违法所得，处十万元以上三百万元以下的罚款。情节严重的，吊销营业执照。</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第二十条</w:t>
      </w:r>
      <w:r>
        <w:rPr>
          <w:rFonts w:hint="eastAsia" w:ascii="宋体" w:hAnsi="宋体" w:eastAsia="宋体" w:cs="宋体"/>
          <w:sz w:val="24"/>
          <w:szCs w:val="24"/>
          <w:bdr w:val="none" w:color="auto" w:sz="0" w:space="0"/>
          <w:shd w:val="clear" w:fill="FFFFFF"/>
        </w:rPr>
        <w:t>　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经营者违反本法第八条规定，属于发布虚假广告的，依照《中华人民共和国广告法》的规定处罚。</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第二十一条</w:t>
      </w:r>
      <w:r>
        <w:rPr>
          <w:rFonts w:hint="eastAsia" w:ascii="宋体" w:hAnsi="宋体" w:eastAsia="宋体" w:cs="宋体"/>
          <w:sz w:val="24"/>
          <w:szCs w:val="24"/>
          <w:bdr w:val="none" w:color="auto" w:sz="0" w:space="0"/>
          <w:shd w:val="clear" w:fill="FFFFFF"/>
        </w:rPr>
        <w:t>　经营者违反本法第九条规定侵犯商业秘密的，由监督检查部门责令停止违法行为，处十万元以上五十万元以下的罚款；情节严重的，处五十万元以上三百万元以下的罚款。</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第二十二条</w:t>
      </w:r>
      <w:r>
        <w:rPr>
          <w:rFonts w:hint="eastAsia" w:ascii="宋体" w:hAnsi="宋体" w:eastAsia="宋体" w:cs="宋体"/>
          <w:sz w:val="24"/>
          <w:szCs w:val="24"/>
          <w:bdr w:val="none" w:color="auto" w:sz="0" w:space="0"/>
          <w:shd w:val="clear" w:fill="FFFFFF"/>
        </w:rPr>
        <w:t>　经营者违反本法第十条规定进行有奖销售的，由监督检查部门责令停止违法行为，处五万元以上五十万元以下的罚款。</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第二十三条</w:t>
      </w:r>
      <w:r>
        <w:rPr>
          <w:rFonts w:hint="eastAsia" w:ascii="宋体" w:hAnsi="宋体" w:eastAsia="宋体" w:cs="宋体"/>
          <w:sz w:val="24"/>
          <w:szCs w:val="24"/>
          <w:bdr w:val="none" w:color="auto" w:sz="0" w:space="0"/>
          <w:shd w:val="clear" w:fill="FFFFFF"/>
        </w:rPr>
        <w:t>　经营者违反本法第十一条规定损害竞争对手商业信誉、商品声誉的，由监督检查部门责令停止违法行为、消除影响，处十万元以上五十万元以下的罚款；情节严重的，处五十万元以上三百万元以下的罚款。</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第二十四条</w:t>
      </w:r>
      <w:r>
        <w:rPr>
          <w:rFonts w:hint="eastAsia" w:ascii="宋体" w:hAnsi="宋体" w:eastAsia="宋体" w:cs="宋体"/>
          <w:sz w:val="24"/>
          <w:szCs w:val="24"/>
          <w:bdr w:val="none" w:color="auto" w:sz="0" w:space="0"/>
          <w:shd w:val="clear" w:fill="FFFFFF"/>
        </w:rPr>
        <w:t>　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第二十五条</w:t>
      </w:r>
      <w:r>
        <w:rPr>
          <w:rFonts w:hint="eastAsia" w:ascii="宋体" w:hAnsi="宋体" w:eastAsia="宋体" w:cs="宋体"/>
          <w:sz w:val="24"/>
          <w:szCs w:val="24"/>
          <w:bdr w:val="none" w:color="auto" w:sz="0" w:space="0"/>
          <w:shd w:val="clear" w:fill="FFFFFF"/>
        </w:rPr>
        <w:t>　经营者违反本法规定从事不正当竞争，有主动消除或者减轻违法行为危害后果等法定情形的，依法从轻或者减轻行政处罚；违法行为轻微并及时纠正，没有造成危害后果的，不予行政处罚。</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第二十六条</w:t>
      </w:r>
      <w:r>
        <w:rPr>
          <w:rFonts w:hint="eastAsia" w:ascii="宋体" w:hAnsi="宋体" w:eastAsia="宋体" w:cs="宋体"/>
          <w:sz w:val="24"/>
          <w:szCs w:val="24"/>
          <w:bdr w:val="none" w:color="auto" w:sz="0" w:space="0"/>
          <w:shd w:val="clear" w:fill="FFFFFF"/>
        </w:rPr>
        <w:t>　经营者违反本法规定从事不正当竞争，受到行政处罚的，由监督检查部门记入信用记录，并依照有关法律、行政法规的规定予以公示。</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第二十七条</w:t>
      </w:r>
      <w:r>
        <w:rPr>
          <w:rFonts w:hint="eastAsia" w:ascii="宋体" w:hAnsi="宋体" w:eastAsia="宋体" w:cs="宋体"/>
          <w:sz w:val="24"/>
          <w:szCs w:val="24"/>
          <w:bdr w:val="none" w:color="auto" w:sz="0" w:space="0"/>
          <w:shd w:val="clear" w:fill="FFFFFF"/>
        </w:rPr>
        <w:t>　经营者违反本法规定，应当承担民事责任、行政责任和刑事责任，其财产不足以支付的，优先用于承担民事责任。</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第二十八条</w:t>
      </w:r>
      <w:r>
        <w:rPr>
          <w:rFonts w:hint="eastAsia" w:ascii="宋体" w:hAnsi="宋体" w:eastAsia="宋体" w:cs="宋体"/>
          <w:sz w:val="24"/>
          <w:szCs w:val="24"/>
          <w:bdr w:val="none" w:color="auto" w:sz="0" w:space="0"/>
          <w:shd w:val="clear" w:fill="FFFFFF"/>
        </w:rPr>
        <w:t>　妨害监督检查部门依照本法履行职责，拒绝、阻碍调查的，由监督检查部门责令改正，对个人可以处五千元以下的罚款，对单位可以处五万元以下的罚款，并可以由公安机关依法给予治安管理处罚。</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第二十九条</w:t>
      </w:r>
      <w:r>
        <w:rPr>
          <w:rFonts w:hint="eastAsia" w:ascii="宋体" w:hAnsi="宋体" w:eastAsia="宋体" w:cs="宋体"/>
          <w:sz w:val="24"/>
          <w:szCs w:val="24"/>
          <w:bdr w:val="none" w:color="auto" w:sz="0" w:space="0"/>
          <w:shd w:val="clear" w:fill="FFFFFF"/>
        </w:rPr>
        <w:t>　当事人对监督检查部门作出的决定不服的，可以依法申请行政复议或者提起行政诉讼。</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第三十条</w:t>
      </w:r>
      <w:r>
        <w:rPr>
          <w:rFonts w:hint="eastAsia" w:ascii="宋体" w:hAnsi="宋体" w:eastAsia="宋体" w:cs="宋体"/>
          <w:sz w:val="24"/>
          <w:szCs w:val="24"/>
          <w:bdr w:val="none" w:color="auto" w:sz="0" w:space="0"/>
          <w:shd w:val="clear" w:fill="FFFFFF"/>
        </w:rPr>
        <w:t>　监督检查部门的工作人员滥用职权、玩忽职守、徇私舞弊或者泄露调查过程中知悉的商业秘密的，依法给予处分。</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第三十一条</w:t>
      </w:r>
      <w:r>
        <w:rPr>
          <w:rFonts w:hint="eastAsia" w:ascii="宋体" w:hAnsi="宋体" w:eastAsia="宋体" w:cs="宋体"/>
          <w:sz w:val="24"/>
          <w:szCs w:val="24"/>
          <w:bdr w:val="none" w:color="auto" w:sz="0" w:space="0"/>
          <w:shd w:val="clear" w:fill="FFFFFF"/>
        </w:rPr>
        <w:t>　违反本法规定，构成犯罪的，依法追究刑事责任。</w:t>
      </w:r>
    </w:p>
    <w:p>
      <w:pPr>
        <w:pStyle w:val="2"/>
        <w:keepNext w:val="0"/>
        <w:keepLines w:val="0"/>
        <w:widowControl/>
        <w:suppressLineNumbers w:val="0"/>
        <w:spacing w:before="0" w:beforeAutospacing="0" w:after="0" w:afterAutospacing="0" w:line="270" w:lineRule="atLeast"/>
        <w:ind w:left="0" w:right="0"/>
        <w:jc w:val="center"/>
        <w:rPr>
          <w:sz w:val="24"/>
          <w:szCs w:val="24"/>
        </w:rPr>
      </w:pPr>
      <w:r>
        <w:rPr>
          <w:rFonts w:hint="eastAsia" w:ascii="黑体" w:hAnsi="宋体" w:eastAsia="黑体" w:cs="黑体"/>
          <w:sz w:val="24"/>
          <w:szCs w:val="24"/>
          <w:bdr w:val="none" w:color="auto" w:sz="0" w:space="0"/>
          <w:shd w:val="clear" w:fill="FFFFFF"/>
        </w:rPr>
        <w:t>第五章　附　　则</w:t>
      </w:r>
    </w:p>
    <w:p>
      <w:pPr>
        <w:pStyle w:val="2"/>
        <w:keepNext w:val="0"/>
        <w:keepLines w:val="0"/>
        <w:widowControl/>
        <w:suppressLineNumbers w:val="0"/>
        <w:spacing w:before="0" w:beforeAutospacing="0" w:after="0" w:afterAutospacing="0" w:line="270" w:lineRule="atLeast"/>
        <w:ind w:left="0" w:right="0"/>
        <w:rPr>
          <w:sz w:val="24"/>
          <w:szCs w:val="24"/>
        </w:rPr>
      </w:pPr>
      <w:r>
        <w:rPr>
          <w:rFonts w:hint="eastAsia" w:ascii="宋体" w:hAnsi="宋体" w:eastAsia="宋体" w:cs="宋体"/>
          <w:sz w:val="24"/>
          <w:szCs w:val="24"/>
          <w:bdr w:val="none" w:color="auto" w:sz="0" w:space="0"/>
          <w:shd w:val="clear" w:fill="FFFFFF"/>
        </w:rPr>
        <w:t>　　</w:t>
      </w:r>
      <w:r>
        <w:rPr>
          <w:rFonts w:hint="eastAsia" w:ascii="黑体" w:hAnsi="宋体" w:eastAsia="黑体" w:cs="黑体"/>
          <w:sz w:val="24"/>
          <w:szCs w:val="24"/>
          <w:bdr w:val="none" w:color="auto" w:sz="0" w:space="0"/>
          <w:shd w:val="clear" w:fill="FFFFFF"/>
        </w:rPr>
        <w:t>第三十二条</w:t>
      </w:r>
      <w:r>
        <w:rPr>
          <w:rFonts w:hint="eastAsia" w:ascii="宋体" w:hAnsi="宋体" w:eastAsia="宋体" w:cs="宋体"/>
          <w:sz w:val="24"/>
          <w:szCs w:val="24"/>
          <w:bdr w:val="none" w:color="auto" w:sz="0" w:space="0"/>
          <w:shd w:val="clear" w:fill="FFFFFF"/>
        </w:rPr>
        <w:t>　本法自2018年1月1日起施行。</w:t>
      </w:r>
    </w:p>
    <w:p>
      <w:pPr>
        <w:rPr>
          <w:rFonts w:hint="eastAsia"/>
          <w:sz w:val="24"/>
          <w:szCs w:val="24"/>
        </w:rPr>
      </w:pPr>
    </w:p>
    <w:p>
      <w:pPr>
        <w:rPr>
          <w:rFonts w:hint="eastAsia"/>
          <w:sz w:val="24"/>
          <w:szCs w:val="24"/>
        </w:rPr>
      </w:pP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625AC"/>
    <w:rsid w:val="61C62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0" w:after="0" w:afterAutospacing="0"/>
      <w:ind w:left="0" w:right="0"/>
      <w:jc w:val="left"/>
    </w:pPr>
    <w:rPr>
      <w:kern w:val="0"/>
      <w:sz w:val="24"/>
      <w:lang w:val="en-US" w:eastAsia="zh-CN" w:bidi="ar"/>
    </w:rPr>
  </w:style>
  <w:style w:type="character" w:styleId="4">
    <w:name w:val="FollowedHyperlink"/>
    <w:basedOn w:val="3"/>
    <w:uiPriority w:val="0"/>
    <w:rPr>
      <w:color w:val="005C81"/>
      <w:u w:val="none"/>
    </w:rPr>
  </w:style>
  <w:style w:type="character" w:styleId="5">
    <w:name w:val="Emphasis"/>
    <w:basedOn w:val="3"/>
    <w:qFormat/>
    <w:uiPriority w:val="0"/>
  </w:style>
  <w:style w:type="character" w:styleId="6">
    <w:name w:val="Hyperlink"/>
    <w:basedOn w:val="3"/>
    <w:uiPriority w:val="0"/>
    <w:rPr>
      <w:color w:val="005C8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2017-11-06T05:08:00Z</dcterms:created>
  <dc:creator>Tingping</dc:creator>
  <cp:lastModifiedBy>Tingping</cp:lastModifiedBy>
  <dcterms:modified xsi:type="dcterms:W3CDTF">2017-11-06T05:11:18Z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